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附件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</w:rPr>
        <w:t>海南省国土空间规划委员会专家委员会储备库专家推荐表</w:t>
      </w:r>
    </w:p>
    <w:tbl>
      <w:tblPr>
        <w:tblOverlap w:val="never"/>
        <w:jc w:val="center"/>
        <w:tblLayout w:type="fixed"/>
      </w:tblPr>
      <w:tblGrid>
        <w:gridCol w:w="1690"/>
        <w:gridCol w:w="1766"/>
        <w:gridCol w:w="533"/>
        <w:gridCol w:w="1176"/>
        <w:gridCol w:w="1133"/>
        <w:gridCol w:w="586"/>
        <w:gridCol w:w="1757"/>
      </w:tblGrid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vertAlign w:val="superscript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姓名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'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性别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color w:val="000000"/>
                <w:spacing w:val="0"/>
                <w:w w:val="100"/>
                <w:position w:val="0"/>
                <w:sz w:val="34"/>
                <w:szCs w:val="34"/>
              </w:rPr>
              <w:t>（照片）</w:t>
            </w:r>
          </w:p>
        </w:tc>
      </w:tr>
      <w:tr>
        <w:trPr>
          <w:trHeight w:val="63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出生年月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民族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/>
          </w:p>
        </w:tc>
      </w:tr>
      <w:tr>
        <w:trPr>
          <w:trHeight w:val="64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技术职称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执业资格证书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/>
          </w:p>
        </w:tc>
      </w:tr>
      <w:tr>
        <w:trPr>
          <w:trHeight w:val="64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职务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政治面貌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/>
          </w:p>
        </w:tc>
      </w:tr>
      <w:tr>
        <w:trPr>
          <w:trHeight w:val="63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身份证号码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tabs>
                <w:tab w:pos="1502" w:val="left"/>
              </w:tabs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电子邮箱</w:t>
              <w:tab/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t>: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4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办公电话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tabs>
                <w:tab w:pos="1310" w:val="left"/>
              </w:tabs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手机</w:t>
              <w:tab/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’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工作单位</w:t>
            </w:r>
          </w:p>
        </w:tc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（已退休的，填写原工作单位）</w:t>
            </w:r>
          </w:p>
        </w:tc>
      </w:tr>
      <w:tr>
        <w:trPr>
          <w:trHeight w:val="63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通讯地址</w:t>
            </w:r>
          </w:p>
        </w:tc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0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擅长领域、专 业</w:t>
            </w:r>
          </w:p>
        </w:tc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5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工作简历</w:t>
            </w:r>
          </w:p>
        </w:tc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0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主要工作业绩</w:t>
            </w:r>
          </w:p>
        </w:tc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7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奖惩情况</w:t>
            </w:r>
          </w:p>
        </w:tc>
        <w:tc>
          <w:tcPr>
            <w:gridSpan w:val="6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sectPr>
      <w:footnotePr>
        <w:pos w:val="pageBottom"/>
        <w:numFmt w:val="decimal"/>
        <w:numRestart w:val="continuous"/>
      </w:footnotePr>
      <w:pgSz w:w="11900" w:h="16840"/>
      <w:pgMar w:top="2428" w:right="1519" w:bottom="2206" w:left="1617" w:header="2000" w:footer="1778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customStyle="1" w:styleId="CharStyle3">
    <w:name w:val="Body text|1_"/>
    <w:basedOn w:val="DefaultParagraphFont"/>
    <w:link w:val="Style2"/>
    <w:rPr>
      <w:rFonts w:ascii="SimSun" w:eastAsia="SimSun" w:hAnsi="SimSun" w:cs="SimSu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  <w:lang w:val="zh-TW" w:eastAsia="zh-TW" w:bidi="zh-TW"/>
    </w:rPr>
  </w:style>
  <w:style w:type="character" w:customStyle="1" w:styleId="CharStyle5">
    <w:name w:val="Other|1_"/>
    <w:basedOn w:val="DefaultParagraphFont"/>
    <w:link w:val="Style4"/>
    <w:rPr>
      <w:rFonts w:ascii="SimSun" w:eastAsia="SimSun" w:hAnsi="SimSun" w:cs="SimSun"/>
      <w:b w:val="0"/>
      <w:bCs w:val="0"/>
      <w:i w:val="0"/>
      <w:iCs w:val="0"/>
      <w:smallCaps w:val="0"/>
      <w:strike w:val="0"/>
      <w:u w:val="none"/>
      <w:shd w:val="clear" w:color="auto" w:fill="auto"/>
      <w:lang w:val="zh-TW" w:eastAsia="zh-TW" w:bidi="zh-TW"/>
    </w:rPr>
  </w:style>
  <w:style w:type="paragraph" w:customStyle="1" w:styleId="Style2">
    <w:name w:val="Body text|1"/>
    <w:basedOn w:val="Normal"/>
    <w:link w:val="CharStyle3"/>
    <w:pPr>
      <w:widowControl w:val="0"/>
      <w:shd w:val="clear" w:color="auto" w:fill="auto"/>
      <w:spacing w:after="140"/>
      <w:ind w:firstLine="19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Style4">
    <w:name w:val="Other|1"/>
    <w:basedOn w:val="Normal"/>
    <w:link w:val="CharStyle5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u w:val="none"/>
      <w:shd w:val="clear" w:color="auto" w:fill="auto"/>
      <w:lang w:val="zh-TW" w:eastAsia="zh-TW" w:bidi="zh-TW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